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2"/>
        <w:ind w:left="4680" w:firstLine="0"/>
        <w:jc w:val="center"/>
        <w:widowControl/>
        <w:rPr>
          <w:rFonts w:ascii="Times New Roman" w:hAnsi="Times New Roman"/>
          <w:sz w:val="28"/>
          <w:szCs w:val="28"/>
        </w:rPr>
        <w:outlineLvl w:val="0"/>
      </w:pPr>
      <w:r>
        <w:rPr>
          <w:rFonts w:ascii="Times New Roman" w:hAnsi="Times New Roman"/>
          <w:sz w:val="28"/>
          <w:szCs w:val="28"/>
        </w:rPr>
        <w:t xml:space="preserve">Утверждено</w:t>
      </w:r>
      <w:r/>
    </w:p>
    <w:p>
      <w:pPr>
        <w:pStyle w:val="822"/>
        <w:ind w:left="4680" w:firstLine="0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</w:t>
      </w:r>
      <w:r/>
    </w:p>
    <w:p>
      <w:pPr>
        <w:pStyle w:val="822"/>
        <w:ind w:left="4680" w:firstLine="0"/>
        <w:jc w:val="center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(наименование правового акта)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  <w:r/>
    </w:p>
    <w:p>
      <w:pPr>
        <w:pStyle w:val="822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_____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  <w:t xml:space="preserve">__________________________</w:t>
      </w:r>
      <w:r/>
    </w:p>
    <w:p>
      <w:pPr>
        <w:pStyle w:val="822"/>
        <w:ind w:right="-185" w:firstLine="0"/>
        <w:widowControl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</w:t>
      </w:r>
      <w:r>
        <w:rPr>
          <w:rFonts w:ascii="Times New Roman" w:hAnsi="Times New Roman"/>
        </w:rPr>
        <w:t xml:space="preserve">(представительн</w:t>
      </w:r>
      <w:r>
        <w:rPr>
          <w:rFonts w:ascii="Times New Roman" w:hAnsi="Times New Roman"/>
        </w:rPr>
        <w:t xml:space="preserve">ый</w:t>
      </w:r>
      <w:r>
        <w:rPr>
          <w:rFonts w:ascii="Times New Roman" w:hAnsi="Times New Roman"/>
        </w:rPr>
        <w:t xml:space="preserve"> орган </w:t>
      </w:r>
      <w:r>
        <w:rPr>
          <w:rFonts w:ascii="Times New Roman" w:hAnsi="Times New Roman"/>
        </w:rPr>
        <w:t xml:space="preserve">муниципального образования</w:t>
      </w:r>
      <w:r>
        <w:rPr>
          <w:rFonts w:ascii="Times New Roman" w:hAnsi="Times New Roman"/>
        </w:rPr>
        <w:t xml:space="preserve"> )</w:t>
      </w:r>
      <w:r/>
    </w:p>
    <w:p>
      <w:pPr>
        <w:pStyle w:val="822"/>
        <w:ind w:left="4680" w:firstLine="0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______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</w:rPr>
        <w:t xml:space="preserve">  года </w:t>
      </w:r>
      <w:r>
        <w:rPr>
          <w:rFonts w:ascii="Times New Roman" w:hAnsi="Times New Roman"/>
          <w:sz w:val="28"/>
          <w:szCs w:val="28"/>
        </w:rPr>
        <w:t xml:space="preserve"> № ___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22"/>
        <w:ind w:firstLine="540"/>
        <w:jc w:val="both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2"/>
        <w:ind w:firstLine="540"/>
        <w:jc w:val="both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4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</w:t>
      </w:r>
      <w:r/>
    </w:p>
    <w:p>
      <w:pPr>
        <w:pStyle w:val="824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ПОРЯДКЕ ОФОРМЛЕНИЯ БЕСХОЗЯЙНОГО ИМУЩЕСТВА В МУНИЦИПАЛЬНУЮ СОБСТВЕННОСТЬ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24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</w:t>
      </w:r>
      <w:r/>
    </w:p>
    <w:p>
      <w:pPr>
        <w:pStyle w:val="824"/>
        <w:jc w:val="center"/>
        <w:widowControl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(наименование муниципального образования)</w:t>
      </w:r>
      <w:r/>
    </w:p>
    <w:p>
      <w:pPr>
        <w:pStyle w:val="822"/>
        <w:ind w:firstLine="540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1. Общие положения</w:t>
      </w:r>
      <w:r>
        <w:rPr>
          <w:b/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Настоящее Положение </w:t>
      </w:r>
      <w:r>
        <w:rPr>
          <w:sz w:val="28"/>
          <w:szCs w:val="28"/>
        </w:rPr>
        <w:t xml:space="preserve">разработано в 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Гражданским кодексом Российской Федерации, </w:t>
      </w:r>
      <w:r>
        <w:rPr>
          <w:sz w:val="28"/>
          <w:szCs w:val="28"/>
        </w:rPr>
        <w:t xml:space="preserve">Федеральным законом от 6 октября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приказом Федеральной службы государственной регистрации, кадастра и картографии от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15 марта 2023 года № П/0086 «Об установлении Порядка принятия на учет бесхозяйных недвижимых вещей»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Уставом</w:t>
      </w:r>
      <w:r>
        <w:rPr>
          <w:sz w:val="28"/>
          <w:szCs w:val="28"/>
          <w:highlight w:val="white"/>
        </w:rPr>
        <w:t xml:space="preserve"> __________</w:t>
      </w:r>
      <w:r>
        <w:rPr>
          <w:sz w:val="28"/>
          <w:szCs w:val="28"/>
          <w:highlight w:val="white"/>
        </w:rPr>
        <w:t xml:space="preserve">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__________, иными </w:t>
      </w:r>
      <w:r>
        <w:rPr>
          <w:sz w:val="28"/>
          <w:szCs w:val="28"/>
        </w:rPr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</w:t>
      </w:r>
      <w:r>
        <w:rPr>
          <w:sz w:val="20"/>
          <w:szCs w:val="20"/>
        </w:rPr>
        <w:t xml:space="preserve">(наименование муниципального образования)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правовыми </w:t>
      </w:r>
      <w:r>
        <w:rPr>
          <w:sz w:val="28"/>
          <w:szCs w:val="28"/>
        </w:rPr>
        <w:t xml:space="preserve">актами.</w:t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 xml:space="preserve">устанавливает </w:t>
      </w:r>
      <w:r>
        <w:rPr>
          <w:sz w:val="28"/>
          <w:szCs w:val="28"/>
        </w:rPr>
        <w:t xml:space="preserve">порядок выявления и оформления права муниципальной собственности </w:t>
      </w:r>
      <w:r>
        <w:rPr>
          <w:sz w:val="28"/>
          <w:szCs w:val="28"/>
        </w:rPr>
        <w:t xml:space="preserve">___________________________________________ (далее - муниципальная</w:t>
      </w:r>
      <w:r/>
    </w:p>
    <w:p>
      <w:pPr>
        <w:pStyle w:val="818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(</w:t>
      </w:r>
      <w:r>
        <w:rPr>
          <w:sz w:val="20"/>
          <w:szCs w:val="20"/>
        </w:rPr>
        <w:t xml:space="preserve">наименование </w:t>
      </w:r>
      <w:r>
        <w:rPr>
          <w:sz w:val="20"/>
          <w:szCs w:val="20"/>
        </w:rPr>
        <w:t xml:space="preserve">муниципального образования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бесхозяйн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е имуществ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, расположенн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на территории муниципального образования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_______________________________. </w:t>
      </w:r>
      <w:r>
        <w:rPr>
          <w:sz w:val="20"/>
          <w:szCs w:val="20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(наименование муниципального образования)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Главным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целями выявления бесхозяйных объектов </w:t>
      </w:r>
      <w:r>
        <w:rPr>
          <w:sz w:val="28"/>
          <w:szCs w:val="28"/>
        </w:rPr>
        <w:t xml:space="preserve">недвижимого и движимого </w:t>
      </w:r>
      <w:r>
        <w:rPr>
          <w:sz w:val="28"/>
          <w:szCs w:val="28"/>
        </w:rPr>
        <w:t xml:space="preserve">имущества и оформления права муниципальной собственности на них являются: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вовлечение неиспользуем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имущества в гражданский оборот;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 xml:space="preserve">предупреждение возникновения на территории муниципального образования чрезвычайных ситуаций, </w:t>
      </w:r>
      <w:r>
        <w:rPr>
          <w:sz w:val="28"/>
          <w:szCs w:val="28"/>
        </w:rPr>
        <w:t xml:space="preserve">обеспечение нормальной и безопасной технической эксплуатации объектов;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повышение эффективности использования имущества, находящегося на территории муниципального образования.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Термины, используемые в настоящем Положении, применяются в значениях, определенных действующим законодательством Российской Федерации. 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на учет бесхозяйных объектов недвижимого имущества осуществля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 территориальны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 федерального органа исполнительной власти в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государственного кадастрового учета и государственной регистрации прав</w:t>
      </w:r>
      <w:r>
        <w:rPr>
          <w:sz w:val="28"/>
          <w:szCs w:val="28"/>
        </w:rPr>
        <w:t xml:space="preserve"> (далее – орган регистраци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прав).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бесхозяйные объекты недвижимого имущества, выявленные на территории__________________________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 подлежат постановке на               </w:t>
      </w:r>
      <w:r/>
    </w:p>
    <w:p>
      <w:pPr>
        <w:pStyle w:val="818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(наименование муниципального образования)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учет в о</w:t>
      </w:r>
      <w:r>
        <w:rPr>
          <w:sz w:val="28"/>
          <w:szCs w:val="28"/>
        </w:rPr>
        <w:t xml:space="preserve">ргане регистрации прав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Организацию работы по постановке на учет бесхозяйного недвижимого, движимого имущества, </w:t>
      </w:r>
      <w:r>
        <w:rPr>
          <w:sz w:val="28"/>
          <w:szCs w:val="28"/>
        </w:rPr>
        <w:t xml:space="preserve">а также найденного и </w:t>
      </w:r>
      <w:r>
        <w:rPr>
          <w:sz w:val="28"/>
          <w:szCs w:val="28"/>
        </w:rPr>
        <w:t xml:space="preserve">расположенного на территории _________________________________,  в </w:t>
      </w:r>
      <w:r/>
    </w:p>
    <w:p>
      <w:pPr>
        <w:pStyle w:val="818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                                  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(наименование муниципального образования)</w:t>
      </w:r>
      <w:r>
        <w:rPr>
          <w:sz w:val="20"/>
          <w:szCs w:val="20"/>
        </w:rPr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том числе сбор необходимых </w:t>
      </w:r>
      <w:r>
        <w:rPr>
          <w:sz w:val="28"/>
          <w:szCs w:val="28"/>
        </w:rPr>
        <w:t xml:space="preserve">документов осуществляет ________________________________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 (далее - уполномоченный орган)  </w:t>
      </w:r>
      <w:r>
        <w:rPr>
          <w:sz w:val="28"/>
          <w:szCs w:val="28"/>
        </w:rPr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(наименование уполномоченного органа)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настоящим Положением.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Порядок </w:t>
      </w:r>
      <w:r>
        <w:rPr>
          <w:b/>
          <w:sz w:val="28"/>
          <w:szCs w:val="28"/>
        </w:rPr>
        <w:t xml:space="preserve">выявления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/>
    </w:p>
    <w:p>
      <w:pPr>
        <w:pStyle w:val="8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бесхозяйных объектов недвижимого имущества</w:t>
      </w:r>
      <w:r>
        <w:rPr>
          <w:b/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Бесхозяйные объекты недвижимого имущества выявляются в результате проведения инвентаризации, </w:t>
      </w:r>
      <w:r>
        <w:rPr>
          <w:sz w:val="28"/>
          <w:szCs w:val="28"/>
        </w:rPr>
        <w:t xml:space="preserve">в том числе </w:t>
      </w:r>
      <w:r>
        <w:rPr>
          <w:sz w:val="28"/>
          <w:szCs w:val="28"/>
        </w:rPr>
        <w:t xml:space="preserve">при проведении ремонтных работ на объектах инженерной инфраструктуры ________________________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, на основании обращений</w:t>
      </w:r>
      <w:r>
        <w:rPr>
          <w:sz w:val="28"/>
          <w:szCs w:val="28"/>
        </w:rPr>
        <w:t xml:space="preserve"> юридических,</w:t>
      </w:r>
      <w:r>
        <w:rPr>
          <w:sz w:val="28"/>
          <w:szCs w:val="28"/>
        </w:rPr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аименование </w:t>
      </w:r>
      <w:r>
        <w:rPr>
          <w:sz w:val="20"/>
          <w:szCs w:val="20"/>
        </w:rPr>
        <w:t xml:space="preserve">муниципального образования)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физических </w:t>
      </w:r>
      <w:r>
        <w:rPr>
          <w:sz w:val="28"/>
          <w:szCs w:val="28"/>
        </w:rPr>
        <w:t xml:space="preserve">лиц </w:t>
      </w:r>
      <w:r>
        <w:rPr>
          <w:sz w:val="28"/>
          <w:szCs w:val="28"/>
        </w:rPr>
        <w:t xml:space="preserve">об обнаруженных на территории __________________________________ объектах недвижимого имущества, </w:t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(наименование муниципального образования)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имеющ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признаки бесхозяйного</w:t>
      </w:r>
      <w:r>
        <w:rPr>
          <w:sz w:val="28"/>
          <w:szCs w:val="28"/>
        </w:rPr>
        <w:t xml:space="preserve">, заявлений собственников </w:t>
      </w:r>
      <w:r>
        <w:rPr>
          <w:sz w:val="28"/>
          <w:szCs w:val="28"/>
        </w:rPr>
        <w:t xml:space="preserve">об отказе от права собственности </w:t>
      </w:r>
      <w:r>
        <w:rPr>
          <w:sz w:val="28"/>
          <w:szCs w:val="28"/>
          <w:highlight w:val="none"/>
        </w:rPr>
        <w:t xml:space="preserve">на объекты недвижимого имущества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иными способами.</w:t>
      </w:r>
      <w:r/>
    </w:p>
    <w:p>
      <w:pPr>
        <w:pStyle w:val="818"/>
        <w:ind w:left="0" w:right="0" w:firstLine="567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</w:t>
      </w:r>
      <w:r>
        <w:rPr>
          <w:sz w:val="28"/>
          <w:szCs w:val="28"/>
        </w:rPr>
        <w:t xml:space="preserve"> выявления бесхозяйных объектов недвижимого имущества уполномоченный орган осуществляют взаимодействие с территориальными органами федеральных органов исполнительной власти Российской Федерации, органами исполнительной власти субъекта Российской Федерации,</w:t>
      </w:r>
      <w:r>
        <w:rPr>
          <w:sz w:val="28"/>
          <w:szCs w:val="28"/>
        </w:rPr>
        <w:t xml:space="preserve"> органами местного самоуправления, </w:t>
      </w:r>
      <w:r>
        <w:rPr>
          <w:sz w:val="28"/>
          <w:szCs w:val="28"/>
        </w:rPr>
        <w:t xml:space="preserve">юридическими</w:t>
      </w:r>
      <w:r>
        <w:rPr>
          <w:sz w:val="28"/>
          <w:szCs w:val="28"/>
        </w:rPr>
        <w:t xml:space="preserve">, физическими</w:t>
      </w:r>
      <w:r>
        <w:rPr>
          <w:sz w:val="28"/>
          <w:szCs w:val="28"/>
        </w:rPr>
        <w:t xml:space="preserve"> лицами.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sz w:val="28"/>
          <w:szCs w:val="28"/>
        </w:rPr>
        <w:t xml:space="preserve">В случае, если объект недвижимого имущества не имеет собственника или его собственник неизвестен, </w:t>
      </w:r>
      <w:r>
        <w:rPr>
          <w:sz w:val="28"/>
          <w:szCs w:val="28"/>
        </w:rPr>
        <w:t xml:space="preserve">уполномоченный орган запрашивает:</w:t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документы, подтверждающие, что объект недвижимого имущества не учтен в реестрах федерального имущества, государственного имущества субъекта Российской Федерации 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муниципального имущества</w:t>
      </w:r>
      <w:r>
        <w:rPr>
          <w:sz w:val="28"/>
          <w:szCs w:val="28"/>
          <w:highlight w:val="none"/>
        </w:rPr>
        <w:t xml:space="preserve">, выданные органами учета государственного </w:t>
      </w:r>
      <w:r>
        <w:rPr>
          <w:sz w:val="28"/>
          <w:szCs w:val="28"/>
          <w:highlight w:val="none"/>
        </w:rPr>
        <w:t xml:space="preserve">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муниципального</w:t>
      </w:r>
      <w:r>
        <w:rPr>
          <w:sz w:val="28"/>
          <w:szCs w:val="28"/>
          <w:highlight w:val="none"/>
        </w:rPr>
        <w:t xml:space="preserve"> имущества</w:t>
      </w:r>
      <w:r>
        <w:rPr>
          <w:sz w:val="28"/>
          <w:szCs w:val="28"/>
          <w:highlight w:val="none"/>
        </w:rPr>
        <w:t xml:space="preserve">;</w:t>
      </w:r>
      <w:r>
        <w:rPr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документ, п</w:t>
      </w:r>
      <w:r>
        <w:rPr>
          <w:sz w:val="28"/>
          <w:szCs w:val="28"/>
        </w:rPr>
        <w:t xml:space="preserve">одтверждающий, что право собственности на объект недвижимого имущества не было зарегистрировано соответствующими государственными органами (организациями), осуществлявшими регистрацию прав на недвижимое имущество до введения в действие Федерального </w:t>
      </w:r>
      <w:r>
        <w:rPr>
          <w:sz w:val="28"/>
          <w:szCs w:val="28"/>
        </w:rPr>
        <w:t xml:space="preserve">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21.07.1997 № 122-ФЗ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государственной регистрации прав на недвижимое имущество и сделок с ним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Федерации;</w:t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выписку из Единого государственного реестра недвижимости об объекте недвижимости.</w:t>
      </w:r>
      <w:r>
        <w:rPr>
          <w:highlight w:val="none"/>
        </w:rPr>
      </w:r>
      <w:r/>
    </w:p>
    <w:p>
      <w:pPr>
        <w:pStyle w:val="818"/>
        <w:ind w:firstLine="540"/>
        <w:jc w:val="both"/>
        <w:rPr>
          <w:highlight w:val="none"/>
        </w:rPr>
      </w:pPr>
      <w:r>
        <w:rPr>
          <w:sz w:val="28"/>
          <w:szCs w:val="28"/>
        </w:rPr>
        <w:t xml:space="preserve">2.4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получения информации о </w:t>
      </w:r>
      <w:r>
        <w:rPr>
          <w:sz w:val="28"/>
          <w:szCs w:val="28"/>
        </w:rPr>
        <w:t xml:space="preserve">собственник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(собственниках)</w:t>
      </w:r>
      <w:r>
        <w:rPr>
          <w:sz w:val="28"/>
          <w:szCs w:val="28"/>
        </w:rPr>
        <w:t xml:space="preserve"> объекта недвижимого имущества уполномоченный орган прекращает работу по сбору документов для его постановки на учет в качестве бесхозяйного и информирует </w:t>
      </w:r>
      <w:r>
        <w:rPr>
          <w:sz w:val="28"/>
          <w:szCs w:val="28"/>
        </w:rPr>
        <w:t xml:space="preserve">такое лицо </w:t>
      </w:r>
      <w:r>
        <w:rPr>
          <w:sz w:val="28"/>
          <w:szCs w:val="28"/>
        </w:rPr>
        <w:t xml:space="preserve">(лиц) </w:t>
      </w:r>
      <w:r>
        <w:rPr>
          <w:sz w:val="28"/>
          <w:szCs w:val="28"/>
        </w:rPr>
        <w:t xml:space="preserve">о необходимости </w:t>
      </w:r>
      <w:r>
        <w:rPr>
          <w:sz w:val="28"/>
          <w:szCs w:val="28"/>
        </w:rPr>
        <w:t xml:space="preserve">его надлежащего содержания в силу статьи 2</w:t>
      </w:r>
      <w:r>
        <w:rPr>
          <w:sz w:val="28"/>
          <w:szCs w:val="28"/>
        </w:rPr>
        <w:t xml:space="preserve">10 </w:t>
      </w:r>
      <w:r>
        <w:rPr>
          <w:sz w:val="28"/>
          <w:szCs w:val="28"/>
        </w:rPr>
        <w:t xml:space="preserve">Гражданского кодекса Российской Федерации, </w:t>
      </w:r>
      <w:r>
        <w:rPr>
          <w:sz w:val="28"/>
          <w:szCs w:val="28"/>
        </w:rPr>
        <w:t xml:space="preserve">если он находится в неудовлетворительном состоянии. 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2.5. </w:t>
      </w:r>
      <w:r>
        <w:rPr>
          <w:sz w:val="28"/>
          <w:szCs w:val="28"/>
        </w:rPr>
        <w:t xml:space="preserve">Заявление </w:t>
      </w:r>
      <w:r>
        <w:rPr>
          <w:sz w:val="28"/>
          <w:szCs w:val="28"/>
        </w:rPr>
        <w:t xml:space="preserve">собственника об отказе от права собственности </w:t>
      </w:r>
      <w:r>
        <w:rPr>
          <w:sz w:val="28"/>
          <w:szCs w:val="28"/>
          <w:highlight w:val="none"/>
        </w:rPr>
        <w:t xml:space="preserve">на объект недвижимого имущества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подается в уполномоченный орган.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 заявлению прилагаются следующие документы: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а) копия документа, удостоверяющего личность;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б) копия документа</w:t>
      </w:r>
      <w:r>
        <w:rPr>
          <w:sz w:val="28"/>
        </w:rPr>
        <w:t xml:space="preserve">, удостоверяющего права (полномочия) представителя заявителя, в случае </w:t>
      </w:r>
      <w:r>
        <w:rPr>
          <w:sz w:val="28"/>
        </w:rPr>
        <w:t xml:space="preserve">обращения указанного лица</w:t>
      </w:r>
      <w:r>
        <w:rPr>
          <w:sz w:val="28"/>
        </w:rPr>
        <w:t xml:space="preserve">; </w:t>
      </w:r>
      <w:r>
        <w:rPr>
          <w:sz w:val="28"/>
          <w:szCs w:val="28"/>
          <w:highlight w:val="yellow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в) </w:t>
      </w:r>
      <w:r>
        <w:rPr>
          <w:sz w:val="28"/>
          <w:szCs w:val="28"/>
          <w:highlight w:val="none"/>
        </w:rPr>
        <w:t xml:space="preserve">копия правоустанавливающего документа, подтверждающего наличие права собственности у лица (лиц), отказавшегося (отказавшихся) от права собственности на объект недвижимости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в</w:t>
      </w:r>
      <w:r>
        <w:rPr>
          <w:sz w:val="28"/>
          <w:szCs w:val="28"/>
          <w:highlight w:val="none"/>
        </w:rPr>
        <w:t xml:space="preserve"> случае если право собственности на </w:t>
      </w:r>
      <w:r>
        <w:rPr>
          <w:sz w:val="28"/>
          <w:szCs w:val="28"/>
          <w:highlight w:val="none"/>
        </w:rPr>
        <w:t xml:space="preserve">объект недвижимого имущества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не зарегистрировано в установленном порядке </w:t>
      </w:r>
      <w:r>
        <w:rPr>
          <w:sz w:val="28"/>
          <w:szCs w:val="28"/>
          <w:highlight w:val="none"/>
        </w:rPr>
        <w:t xml:space="preserve">и сведения об имуществе отсутствуют в Едином государственном реестре недвижимости</w:t>
      </w:r>
      <w:r>
        <w:rPr>
          <w:sz w:val="28"/>
          <w:szCs w:val="28"/>
          <w:highlight w:val="none"/>
        </w:rPr>
        <w:t xml:space="preserve">;</w:t>
      </w:r>
      <w:r>
        <w:rPr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г) </w:t>
      </w:r>
      <w:r>
        <w:rPr>
          <w:sz w:val="28"/>
          <w:szCs w:val="28"/>
          <w:highlight w:val="none"/>
        </w:rPr>
        <w:t xml:space="preserve">документы, подтверждающие отсутствие прожи</w:t>
      </w:r>
      <w:r>
        <w:rPr>
          <w:sz w:val="28"/>
          <w:szCs w:val="28"/>
          <w:highlight w:val="none"/>
        </w:rPr>
        <w:t xml:space="preserve">вающих (</w:t>
      </w:r>
      <w:r>
        <w:rPr>
          <w:sz w:val="28"/>
          <w:szCs w:val="28"/>
          <w:highlight w:val="none"/>
        </w:rPr>
        <w:t xml:space="preserve">для жилых помещений)</w:t>
      </w:r>
      <w:r>
        <w:rPr>
          <w:sz w:val="28"/>
          <w:highlight w:val="none"/>
          <w:lang w:val="ru-RU"/>
        </w:rPr>
        <w:t xml:space="preserve">;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д) </w:t>
      </w:r>
      <w:r>
        <w:rPr>
          <w:sz w:val="28"/>
          <w:szCs w:val="28"/>
          <w:highlight w:val="none"/>
        </w:rPr>
        <w:t xml:space="preserve">выписка из Единого государственного реестра недвижимости об объекте недвижимости.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Выписку из Единого государственного реестра недвижимости об объекте недвижимости уполномоченный орган запрашивает самостоятельно в порядке межведомственного взаимодействия.</w:t>
      </w:r>
      <w:r>
        <w:rPr>
          <w:sz w:val="28"/>
          <w:szCs w:val="28"/>
          <w:highlight w:val="none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 В целях надлежащего учета бесхозяйных объектов недвижимого имущества выявленных на территории _______________________________</w:t>
      </w:r>
      <w:r/>
    </w:p>
    <w:p>
      <w:pPr>
        <w:pStyle w:val="818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</w:rPr>
        <w:t xml:space="preserve">(наименование муниципального образования)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орган ве</w:t>
      </w:r>
      <w:r>
        <w:rPr>
          <w:sz w:val="28"/>
          <w:szCs w:val="28"/>
        </w:rPr>
        <w:t xml:space="preserve">дет</w:t>
      </w:r>
      <w:r>
        <w:rPr>
          <w:sz w:val="28"/>
          <w:szCs w:val="28"/>
        </w:rPr>
        <w:t xml:space="preserve"> Реестр бесхозяйных объектов недвижимого имущества</w:t>
      </w:r>
      <w:r>
        <w:rPr>
          <w:sz w:val="28"/>
          <w:szCs w:val="28"/>
        </w:rPr>
        <w:t xml:space="preserve"> (далее – Реестр)</w:t>
      </w:r>
      <w:r>
        <w:rPr>
          <w:sz w:val="28"/>
          <w:szCs w:val="28"/>
        </w:rPr>
        <w:t xml:space="preserve">. </w:t>
      </w:r>
      <w:r/>
    </w:p>
    <w:p>
      <w:pPr>
        <w:pStyle w:val="818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3. Порядок постановки на учет бесхозяйного объекта </w:t>
      </w:r>
      <w:r/>
    </w:p>
    <w:p>
      <w:pPr>
        <w:pStyle w:val="818"/>
        <w:jc w:val="center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недвижимого имущества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Для принятия на учет объект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недвижимого имущества </w:t>
      </w:r>
      <w:r>
        <w:rPr>
          <w:sz w:val="28"/>
          <w:szCs w:val="28"/>
        </w:rPr>
        <w:t xml:space="preserve">в качестве бесхозяйного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обращается с заявлением, рекомендуемый образец которого установлен </w:t>
      </w:r>
      <w:r>
        <w:rPr>
          <w:sz w:val="28"/>
          <w:szCs w:val="28"/>
          <w:highlight w:val="white"/>
        </w:rPr>
        <w:t xml:space="preserve">Порядк</w:t>
      </w:r>
      <w:r>
        <w:rPr>
          <w:sz w:val="28"/>
          <w:szCs w:val="28"/>
          <w:highlight w:val="white"/>
        </w:rPr>
        <w:t xml:space="preserve">ом</w:t>
      </w:r>
      <w:r>
        <w:rPr>
          <w:sz w:val="28"/>
          <w:szCs w:val="28"/>
          <w:highlight w:val="white"/>
        </w:rPr>
        <w:t xml:space="preserve"> принятия на учет бесхозяйных недвижимых вещей, утвержденн</w:t>
      </w:r>
      <w:r>
        <w:rPr>
          <w:sz w:val="28"/>
          <w:szCs w:val="28"/>
          <w:highlight w:val="white"/>
        </w:rPr>
        <w:t xml:space="preserve">ым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риказом Федеральной службы государственной регистрации, кадастра и картографии от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15 марта 2023 года № П/0086 «Об установлении Порядка принятия на учет бесхозяйных недвижимых вещей»</w:t>
      </w:r>
      <w:r>
        <w:rPr>
          <w:sz w:val="28"/>
          <w:szCs w:val="28"/>
          <w:highlight w:val="white"/>
        </w:rPr>
        <w:t xml:space="preserve"> (Приложение №1)</w:t>
      </w:r>
      <w:r>
        <w:rPr>
          <w:sz w:val="28"/>
          <w:szCs w:val="28"/>
          <w:highlight w:val="white"/>
        </w:rPr>
        <w:t xml:space="preserve">, </w:t>
      </w:r>
      <w:r>
        <w:rPr>
          <w:sz w:val="28"/>
          <w:szCs w:val="28"/>
        </w:rPr>
        <w:t xml:space="preserve">в орган регистраци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прав.</w:t>
      </w:r>
      <w:r/>
    </w:p>
    <w:p>
      <w:pPr>
        <w:pStyle w:val="818"/>
        <w:ind w:firstLine="540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К заявлению должны быть приложены документы, </w:t>
      </w:r>
      <w:r>
        <w:rPr>
          <w:sz w:val="28"/>
          <w:szCs w:val="28"/>
        </w:rPr>
        <w:t xml:space="preserve">предусмотренные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Правительства 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 от 31</w:t>
      </w:r>
      <w:r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1532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Правил предоставления документов, направляемых или предоставляемых в соответствии с частями 1, 3 - 10, 12 - 13.3, 15 - 15.4 статьи 32 Федерального закона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государственной регистрации недвижимости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 федеральный орган исполнительной власти (его территориальные органы), уполномоченный Правите</w:t>
      </w:r>
      <w:r>
        <w:rPr>
          <w:sz w:val="28"/>
          <w:szCs w:val="28"/>
        </w:rPr>
        <w:t xml:space="preserve">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недвижимости»</w:t>
      </w:r>
      <w:r>
        <w:rPr>
          <w:sz w:val="28"/>
          <w:szCs w:val="28"/>
        </w:rPr>
        <w:t xml:space="preserve">, Порядк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принятия на учет бесхозяйных недвижимых вещей, утвержденн</w:t>
      </w:r>
      <w:r>
        <w:rPr>
          <w:sz w:val="28"/>
          <w:szCs w:val="28"/>
        </w:rPr>
        <w:t xml:space="preserve">ым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приказом Федеральной службы государственной регистрации, кадастра и картографии от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15 марта 2023 года № П/0086 «Об установлении Порядка принятия на учет бесхозяйных недвижимых вещей»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highlight w:val="white"/>
        </w:rPr>
      </w:r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3.3. В случае если сведения об о</w:t>
      </w:r>
      <w:r>
        <w:rPr>
          <w:sz w:val="28"/>
          <w:szCs w:val="28"/>
        </w:rPr>
        <w:t xml:space="preserve">бъекте недвижимого имущества отсутствуют в Един</w:t>
      </w:r>
      <w:r>
        <w:rPr>
          <w:sz w:val="28"/>
          <w:szCs w:val="28"/>
        </w:rPr>
        <w:t xml:space="preserve">ом государственном реестре недвижимости, принятие на учет такого объекта недвижимого имущества в качестве бесхозяйного осуществляется одновременно с его постановкой на государственный кадастровый учет в порядке, установленном действующим законодательством.</w:t>
      </w:r>
      <w:r/>
    </w:p>
    <w:p>
      <w:pPr>
        <w:pStyle w:val="818"/>
        <w:ind w:firstLine="54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обеспечения соблюдения интересов возможного собственника предъявить свои права на недвижимое имущество уполномоченный орган подготавливает сообщение о выявлении на территории__________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 бесхозяйн</w:t>
      </w:r>
      <w:r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        </w:t>
      </w:r>
      <w:r/>
    </w:p>
    <w:p>
      <w:pPr>
        <w:pStyle w:val="818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(наименование муниципального образования)</w:t>
      </w:r>
      <w:r>
        <w:rPr>
          <w:sz w:val="20"/>
          <w:szCs w:val="20"/>
        </w:rPr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недвижимого </w:t>
      </w:r>
      <w:r>
        <w:rPr>
          <w:sz w:val="28"/>
          <w:szCs w:val="28"/>
        </w:rPr>
        <w:t xml:space="preserve">имущества</w:t>
      </w:r>
      <w:r>
        <w:rPr>
          <w:sz w:val="28"/>
          <w:szCs w:val="28"/>
        </w:rPr>
        <w:t xml:space="preserve"> (далее – сообщение).</w:t>
      </w:r>
      <w:r>
        <w:rPr>
          <w:sz w:val="20"/>
          <w:szCs w:val="20"/>
        </w:rPr>
      </w:r>
      <w:r/>
    </w:p>
    <w:p>
      <w:pPr>
        <w:pStyle w:val="81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сообщение </w:t>
      </w:r>
      <w:r>
        <w:rPr>
          <w:sz w:val="28"/>
          <w:szCs w:val="28"/>
        </w:rPr>
        <w:t xml:space="preserve">подлежит </w:t>
      </w:r>
      <w:r>
        <w:rPr>
          <w:sz w:val="28"/>
          <w:szCs w:val="28"/>
        </w:rPr>
        <w:t xml:space="preserve">разме</w:t>
      </w:r>
      <w:r>
        <w:rPr>
          <w:sz w:val="28"/>
          <w:szCs w:val="28"/>
        </w:rPr>
        <w:t xml:space="preserve">щ</w:t>
      </w:r>
      <w:r>
        <w:rPr>
          <w:sz w:val="28"/>
          <w:szCs w:val="28"/>
        </w:rPr>
        <w:t xml:space="preserve">ению </w:t>
      </w:r>
      <w:r>
        <w:rPr>
          <w:sz w:val="28"/>
          <w:szCs w:val="28"/>
        </w:rPr>
        <w:t xml:space="preserve">в официальных средствах массовой информации</w:t>
      </w:r>
      <w:r>
        <w:rPr>
          <w:sz w:val="28"/>
          <w:szCs w:val="28"/>
        </w:rPr>
        <w:t xml:space="preserve"> ____________________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___________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на</w:t>
      </w:r>
      <w:r/>
    </w:p>
    <w:p>
      <w:pPr>
        <w:pStyle w:val="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 xml:space="preserve">(наименование муниципального образования)</w:t>
      </w:r>
      <w:r/>
    </w:p>
    <w:p>
      <w:pPr>
        <w:pStyle w:val="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муниципального образования</w:t>
      </w:r>
      <w:r>
        <w:rPr>
          <w:sz w:val="28"/>
          <w:szCs w:val="28"/>
        </w:rPr>
        <w:t xml:space="preserve">, либо иных общедоступных источниках</w:t>
      </w:r>
      <w:r>
        <w:rPr>
          <w:sz w:val="28"/>
          <w:szCs w:val="28"/>
        </w:rPr>
        <w:t xml:space="preserve">.</w:t>
      </w:r>
      <w:r>
        <w:rPr>
          <w:sz w:val="20"/>
          <w:szCs w:val="20"/>
        </w:rPr>
        <w:t xml:space="preserve">              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4. Порядок снятия с учета бесхозяйных объектов недвижимого</w:t>
      </w:r>
      <w:r/>
    </w:p>
    <w:p>
      <w:pPr>
        <w:pStyle w:val="8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имущества и оформления этих объектов</w:t>
      </w:r>
      <w:r/>
    </w:p>
    <w:p>
      <w:pPr>
        <w:pStyle w:val="8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муниципальную собственность</w:t>
      </w:r>
      <w:r>
        <w:rPr>
          <w:b/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</w:t>
      </w:r>
      <w:r>
        <w:rPr>
          <w:sz w:val="28"/>
          <w:szCs w:val="28"/>
        </w:rPr>
        <w:t xml:space="preserve"> Бесхозяйный объект недвижимого имущества снимается с учета в качестве бесхозяйного в случае государственной регистрации права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на данный 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>
        <w:rPr>
          <w:sz w:val="28"/>
          <w:szCs w:val="28"/>
        </w:rPr>
        <w:t xml:space="preserve">принятия вновь этого объекта ранее отказавшимся от права собственности 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 владение, пользование </w:t>
      </w:r>
      <w:r>
        <w:rPr>
          <w:sz w:val="28"/>
          <w:szCs w:val="28"/>
        </w:rPr>
        <w:t xml:space="preserve">и распоряжение</w:t>
      </w:r>
      <w:r>
        <w:rPr>
          <w:sz w:val="28"/>
          <w:szCs w:val="28"/>
        </w:rPr>
        <w:t xml:space="preserve">.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истечения одного года со дня постановки бесхозяйного недвижимого имущества на учет </w:t>
      </w:r>
      <w:r>
        <w:rPr>
          <w:sz w:val="28"/>
          <w:szCs w:val="28"/>
        </w:rPr>
        <w:t xml:space="preserve">в органе</w:t>
      </w:r>
      <w:r>
        <w:rPr>
          <w:sz w:val="28"/>
          <w:szCs w:val="28"/>
        </w:rPr>
        <w:t xml:space="preserve"> регистрации прав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</w:t>
      </w:r>
      <w:r>
        <w:rPr>
          <w:sz w:val="28"/>
          <w:szCs w:val="28"/>
        </w:rPr>
        <w:t xml:space="preserve">щает</w:t>
      </w:r>
      <w:r>
        <w:rPr>
          <w:sz w:val="28"/>
          <w:szCs w:val="28"/>
        </w:rPr>
        <w:t xml:space="preserve">ся в суд с требованием о признании пр</w:t>
      </w:r>
      <w:r>
        <w:rPr>
          <w:sz w:val="28"/>
          <w:szCs w:val="28"/>
        </w:rPr>
        <w:t xml:space="preserve">ава муниципальной собственности </w:t>
      </w:r>
      <w:r>
        <w:rPr>
          <w:sz w:val="28"/>
          <w:szCs w:val="28"/>
        </w:rPr>
        <w:t xml:space="preserve">на это имущество в 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 </w:t>
      </w:r>
      <w:r>
        <w:rPr>
          <w:sz w:val="28"/>
          <w:szCs w:val="28"/>
        </w:rPr>
        <w:t xml:space="preserve">действующим законодательством</w:t>
      </w:r>
      <w:r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 </w:t>
      </w:r>
      <w:r>
        <w:rPr>
          <w:sz w:val="28"/>
          <w:szCs w:val="28"/>
        </w:rPr>
        <w:t xml:space="preserve">Бесхо</w:t>
      </w:r>
      <w:r>
        <w:rPr>
          <w:sz w:val="28"/>
          <w:szCs w:val="28"/>
        </w:rPr>
        <w:t xml:space="preserve">зяйная недвижимая вещь, не признанная по решению суда поступившей в муниципальную собственность, может быть вновь принята во владение, пользование и распоряжение оставившим ее собственником либо приобретена в собственность в силу приобретательной давности.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Право муниципальной собственности на бесхозяйное недвижимое имущество, установленное решением суда, подлежит государственной регистрации</w:t>
      </w:r>
      <w:r>
        <w:rPr>
          <w:sz w:val="28"/>
          <w:szCs w:val="28"/>
        </w:rPr>
        <w:t xml:space="preserve"> в органе регистрации прав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После принятия бесхозяйного недвижимого имущества в муниципальную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 вносит  соответствующие  сведения  в  реестр </w:t>
      </w:r>
      <w:r>
        <w:rPr>
          <w:sz w:val="28"/>
          <w:szCs w:val="28"/>
        </w:rPr>
        <w:t xml:space="preserve">муниципального имущества</w:t>
      </w:r>
      <w:r>
        <w:rPr>
          <w:sz w:val="28"/>
          <w:szCs w:val="28"/>
        </w:rPr>
        <w:t xml:space="preserve"> _____________________________________.</w:t>
      </w:r>
      <w:r/>
    </w:p>
    <w:p>
      <w:pPr>
        <w:pStyle w:val="818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(наименование муниципального образования)</w:t>
      </w:r>
      <w:r>
        <w:rPr>
          <w:sz w:val="20"/>
          <w:szCs w:val="20"/>
        </w:rPr>
        <w:t xml:space="preserve"> </w:t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  <w:t xml:space="preserve">5. Порядок оформления бесхозяй</w:t>
      </w:r>
      <w:r>
        <w:rPr>
          <w:b/>
          <w:sz w:val="28"/>
          <w:szCs w:val="28"/>
        </w:rPr>
        <w:t xml:space="preserve">ной, найденной </w:t>
      </w:r>
      <w:r>
        <w:rPr>
          <w:b/>
          <w:sz w:val="28"/>
          <w:szCs w:val="28"/>
        </w:rPr>
        <w:t xml:space="preserve">движимой вещи в муниципальную собственность</w:t>
      </w:r>
      <w:r/>
    </w:p>
    <w:p>
      <w:pPr>
        <w:pStyle w:val="818"/>
        <w:jc w:val="center"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</w:r>
      <w:r/>
    </w:p>
    <w:p>
      <w:pPr>
        <w:pStyle w:val="818"/>
        <w:jc w:val="both"/>
        <w:rPr>
          <w:sz w:val="28"/>
          <w:szCs w:val="28"/>
        </w:rPr>
        <w:outlineLvl w:val="1"/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 о движимой вещи, имеющей признаки бесхозяйной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могут поступать </w:t>
      </w:r>
      <w:r>
        <w:rPr>
          <w:sz w:val="28"/>
          <w:szCs w:val="28"/>
        </w:rPr>
        <w:t xml:space="preserve">в уполномоченный орган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территориальных органов федеральных органов исполнительной власти Российской Федерации, органов исполнительной власти субъекта Российской Федерации, органов местного самоуправления, юридических, физических лиц.</w:t>
      </w:r>
      <w:r/>
    </w:p>
    <w:p>
      <w:pPr>
        <w:pStyle w:val="818"/>
        <w:ind w:firstLine="708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5.2. </w:t>
      </w:r>
      <w:r>
        <w:rPr>
          <w:sz w:val="28"/>
          <w:szCs w:val="28"/>
        </w:rPr>
        <w:t xml:space="preserve">При получении сведений</w:t>
      </w:r>
      <w:r>
        <w:rPr>
          <w:sz w:val="28"/>
          <w:szCs w:val="28"/>
        </w:rPr>
        <w:t xml:space="preserve"> о движимой вещи</w:t>
      </w:r>
      <w:r>
        <w:rPr>
          <w:sz w:val="28"/>
          <w:szCs w:val="28"/>
        </w:rPr>
        <w:t xml:space="preserve">, в случае, если вещь может быть использована для решения вопросов местного значения _____________________________________ в соответствии с Федеральным  </w:t>
      </w:r>
      <w:r/>
    </w:p>
    <w:p>
      <w:pPr>
        <w:pStyle w:val="818"/>
        <w:jc w:val="both"/>
        <w:rPr>
          <w:sz w:val="20"/>
          <w:szCs w:val="20"/>
        </w:rPr>
        <w:outlineLvl w:val="1"/>
      </w:pPr>
      <w:r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(наименование муниципального образования)</w:t>
      </w:r>
      <w:r>
        <w:rPr>
          <w:sz w:val="20"/>
          <w:szCs w:val="20"/>
        </w:rPr>
        <w:t xml:space="preserve"> </w:t>
      </w:r>
      <w:r/>
    </w:p>
    <w:p>
      <w:pPr>
        <w:pStyle w:val="818"/>
        <w:jc w:val="both"/>
        <w:rPr>
          <w:sz w:val="20"/>
          <w:szCs w:val="20"/>
        </w:rPr>
        <w:outlineLvl w:val="1"/>
      </w:pP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от 06.10.2003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а собственник движимой вещи неизвестен, уполномоченный орган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целях обеспечения соблюдения интересов возможного собственника осуществляет действия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предусмотренные пунктом 3.4 настоящего положения.</w:t>
      </w:r>
      <w:r>
        <w:rPr>
          <w:sz w:val="20"/>
          <w:szCs w:val="20"/>
        </w:rPr>
      </w:r>
      <w:r/>
    </w:p>
    <w:p>
      <w:pPr>
        <w:pStyle w:val="818"/>
        <w:ind w:firstLine="708"/>
        <w:jc w:val="both"/>
        <w:rPr>
          <w:b/>
          <w:sz w:val="28"/>
          <w:szCs w:val="28"/>
        </w:rPr>
        <w:outlineLvl w:val="1"/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Уполномоченный орган вправе </w:t>
      </w:r>
      <w:r>
        <w:rPr>
          <w:sz w:val="28"/>
          <w:szCs w:val="28"/>
        </w:rPr>
        <w:t xml:space="preserve">обратить </w:t>
      </w:r>
      <w:r>
        <w:rPr>
          <w:sz w:val="28"/>
          <w:szCs w:val="28"/>
        </w:rPr>
        <w:t xml:space="preserve">брошенные </w:t>
      </w:r>
      <w:r>
        <w:rPr>
          <w:sz w:val="28"/>
          <w:szCs w:val="28"/>
        </w:rPr>
        <w:t xml:space="preserve">вещи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 xml:space="preserve">собственность, приступив к их использованию или совершив иные действия, свидетельствующие об обращении вещи в </w:t>
      </w:r>
      <w:r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 xml:space="preserve">собственность, стоимость которой явно ниже суммы в размере трех тысяч рублей </w:t>
      </w:r>
      <w:r>
        <w:rPr>
          <w:sz w:val="28"/>
          <w:szCs w:val="28"/>
        </w:rPr>
        <w:t xml:space="preserve">либо брошенные лом металлов, бракованная продукция, топляк от сплава, отвалы и сливы, образуемые при добыче полезных ископаемых, отходы производства и другие отходы,</w:t>
      </w:r>
      <w:r>
        <w:rPr>
          <w:sz w:val="28"/>
          <w:szCs w:val="28"/>
        </w:rPr>
        <w:t xml:space="preserve"> находящиеся на принадлежащем муниципальному образованию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водн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объект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или ино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объект</w:t>
      </w:r>
      <w:r>
        <w:rPr>
          <w:sz w:val="28"/>
          <w:szCs w:val="28"/>
        </w:rPr>
        <w:t xml:space="preserve">е.</w:t>
      </w:r>
      <w:r>
        <w:rPr>
          <w:b/>
          <w:sz w:val="28"/>
          <w:szCs w:val="28"/>
        </w:rPr>
      </w:r>
      <w:r/>
    </w:p>
    <w:p>
      <w:pPr>
        <w:pStyle w:val="818"/>
        <w:ind w:firstLine="708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брошенные вещи поступают в </w:t>
      </w:r>
      <w:r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 на основании решения суда. </w:t>
      </w:r>
      <w:r>
        <w:rPr>
          <w:sz w:val="28"/>
          <w:szCs w:val="28"/>
        </w:rPr>
      </w:r>
      <w:r/>
    </w:p>
    <w:p>
      <w:pPr>
        <w:pStyle w:val="818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 н</w:t>
      </w:r>
      <w:r>
        <w:rPr>
          <w:sz w:val="28"/>
          <w:szCs w:val="28"/>
        </w:rPr>
        <w:t xml:space="preserve">ашедш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потерянную вещь, не располагающий сведениями о </w:t>
      </w:r>
      <w:r>
        <w:rPr>
          <w:sz w:val="28"/>
          <w:szCs w:val="28"/>
        </w:rPr>
        <w:t xml:space="preserve">правообладателе</w:t>
      </w:r>
      <w:r>
        <w:rPr>
          <w:sz w:val="28"/>
          <w:szCs w:val="28"/>
        </w:rPr>
        <w:t xml:space="preserve">, имеющем право требовать возврата найденной вещи или месте его пребывания, обязан заявить о находке в полицию или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0"/>
          <w:szCs w:val="20"/>
        </w:rPr>
      </w:r>
      <w:r/>
    </w:p>
    <w:p>
      <w:pPr>
        <w:pStyle w:val="81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Если в течение шести месяцев с момента заявления о находке в полицию или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\l Par4  </w:instrText>
      </w:r>
      <w:r>
        <w:rPr>
          <w:sz w:val="28"/>
          <w:szCs w:val="28"/>
        </w:rPr>
        <w:fldChar w:fldCharType="separate"/>
        <w:fldChar w:fldCharType="end"/>
      </w:r>
      <w:r>
        <w:rPr>
          <w:sz w:val="28"/>
          <w:szCs w:val="28"/>
        </w:rPr>
        <w:t xml:space="preserve">лицо, управомоченное получить найденную вещь, не будет установлено или само не заявит о своем праве на вещь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нашедший вещь приобретает право собственности на нее.</w:t>
      </w:r>
      <w:r>
        <w:rPr>
          <w:sz w:val="28"/>
          <w:szCs w:val="28"/>
        </w:rPr>
      </w:r>
      <w:r/>
    </w:p>
    <w:p>
      <w:pPr>
        <w:pStyle w:val="81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нашедший вещь откажется от приобретения найденной вещи в собственность, она поступае</w:t>
      </w:r>
      <w:r>
        <w:rPr>
          <w:sz w:val="28"/>
          <w:szCs w:val="28"/>
        </w:rPr>
        <w:t xml:space="preserve">т в муниципальную собственность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</w:t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18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1276" w:bottom="1134" w:left="155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0">
    <w:name w:val="Heading 1"/>
    <w:link w:val="64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1">
    <w:name w:val="Heading 1 Char"/>
    <w:link w:val="640"/>
    <w:uiPriority w:val="9"/>
    <w:rPr>
      <w:rFonts w:ascii="Arial" w:hAnsi="Arial" w:eastAsia="Arial" w:cs="Arial"/>
      <w:sz w:val="40"/>
      <w:szCs w:val="40"/>
    </w:rPr>
  </w:style>
  <w:style w:type="paragraph" w:styleId="642">
    <w:name w:val="Heading 2"/>
    <w:link w:val="64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3">
    <w:name w:val="Heading 2 Char"/>
    <w:link w:val="642"/>
    <w:uiPriority w:val="9"/>
    <w:rPr>
      <w:rFonts w:ascii="Arial" w:hAnsi="Arial" w:eastAsia="Arial" w:cs="Arial"/>
      <w:sz w:val="34"/>
    </w:rPr>
  </w:style>
  <w:style w:type="paragraph" w:styleId="644">
    <w:name w:val="Heading 3"/>
    <w:link w:val="6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5">
    <w:name w:val="Heading 3 Char"/>
    <w:link w:val="644"/>
    <w:uiPriority w:val="9"/>
    <w:rPr>
      <w:rFonts w:ascii="Arial" w:hAnsi="Arial" w:eastAsia="Arial" w:cs="Arial"/>
      <w:sz w:val="30"/>
      <w:szCs w:val="30"/>
    </w:rPr>
  </w:style>
  <w:style w:type="paragraph" w:styleId="646">
    <w:name w:val="Heading 4"/>
    <w:link w:val="6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7">
    <w:name w:val="Heading 4 Char"/>
    <w:link w:val="646"/>
    <w:uiPriority w:val="9"/>
    <w:rPr>
      <w:rFonts w:ascii="Arial" w:hAnsi="Arial" w:eastAsia="Arial" w:cs="Arial"/>
      <w:b/>
      <w:bCs/>
      <w:sz w:val="26"/>
      <w:szCs w:val="26"/>
    </w:rPr>
  </w:style>
  <w:style w:type="paragraph" w:styleId="648">
    <w:name w:val="Heading 5"/>
    <w:link w:val="6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9">
    <w:name w:val="Heading 5 Char"/>
    <w:link w:val="648"/>
    <w:uiPriority w:val="9"/>
    <w:rPr>
      <w:rFonts w:ascii="Arial" w:hAnsi="Arial" w:eastAsia="Arial" w:cs="Arial"/>
      <w:b/>
      <w:bCs/>
      <w:sz w:val="24"/>
      <w:szCs w:val="24"/>
    </w:rPr>
  </w:style>
  <w:style w:type="paragraph" w:styleId="650">
    <w:name w:val="Heading 6"/>
    <w:link w:val="6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1">
    <w:name w:val="Heading 6 Char"/>
    <w:link w:val="650"/>
    <w:uiPriority w:val="9"/>
    <w:rPr>
      <w:rFonts w:ascii="Arial" w:hAnsi="Arial" w:eastAsia="Arial" w:cs="Arial"/>
      <w:b/>
      <w:bCs/>
      <w:sz w:val="22"/>
      <w:szCs w:val="22"/>
    </w:rPr>
  </w:style>
  <w:style w:type="paragraph" w:styleId="652">
    <w:name w:val="Heading 7"/>
    <w:link w:val="6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3">
    <w:name w:val="Heading 7 Char"/>
    <w:link w:val="6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4">
    <w:name w:val="Heading 8"/>
    <w:link w:val="6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5">
    <w:name w:val="Heading 8 Char"/>
    <w:link w:val="654"/>
    <w:uiPriority w:val="9"/>
    <w:rPr>
      <w:rFonts w:ascii="Arial" w:hAnsi="Arial" w:eastAsia="Arial" w:cs="Arial"/>
      <w:i/>
      <w:iCs/>
      <w:sz w:val="22"/>
      <w:szCs w:val="22"/>
    </w:rPr>
  </w:style>
  <w:style w:type="paragraph" w:styleId="656">
    <w:name w:val="Heading 9"/>
    <w:link w:val="6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7">
    <w:name w:val="Heading 9 Char"/>
    <w:link w:val="656"/>
    <w:uiPriority w:val="9"/>
    <w:rPr>
      <w:rFonts w:ascii="Arial" w:hAnsi="Arial" w:eastAsia="Arial" w:cs="Arial"/>
      <w:i/>
      <w:iCs/>
      <w:sz w:val="21"/>
      <w:szCs w:val="21"/>
    </w:rPr>
  </w:style>
  <w:style w:type="paragraph" w:styleId="658">
    <w:name w:val="List Paragraph"/>
    <w:uiPriority w:val="34"/>
    <w:qFormat/>
    <w:pPr>
      <w:contextualSpacing/>
      <w:ind w:left="720"/>
    </w:pPr>
  </w:style>
  <w:style w:type="paragraph" w:styleId="659">
    <w:name w:val="No Spacing"/>
    <w:uiPriority w:val="1"/>
    <w:qFormat/>
    <w:pPr>
      <w:spacing w:before="0" w:after="0" w:line="240" w:lineRule="auto"/>
    </w:pPr>
  </w:style>
  <w:style w:type="paragraph" w:styleId="660">
    <w:name w:val="Title"/>
    <w:link w:val="6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1">
    <w:name w:val="Title Char"/>
    <w:link w:val="660"/>
    <w:uiPriority w:val="10"/>
    <w:rPr>
      <w:sz w:val="48"/>
      <w:szCs w:val="48"/>
    </w:rPr>
  </w:style>
  <w:style w:type="paragraph" w:styleId="662">
    <w:name w:val="Subtitle"/>
    <w:link w:val="663"/>
    <w:uiPriority w:val="11"/>
    <w:qFormat/>
    <w:pPr>
      <w:spacing w:before="200" w:after="200"/>
    </w:pPr>
    <w:rPr>
      <w:sz w:val="24"/>
      <w:szCs w:val="24"/>
    </w:rPr>
  </w:style>
  <w:style w:type="character" w:styleId="663">
    <w:name w:val="Subtitle Char"/>
    <w:link w:val="662"/>
    <w:uiPriority w:val="11"/>
    <w:rPr>
      <w:sz w:val="24"/>
      <w:szCs w:val="24"/>
    </w:rPr>
  </w:style>
  <w:style w:type="paragraph" w:styleId="664">
    <w:name w:val="Quote"/>
    <w:link w:val="665"/>
    <w:uiPriority w:val="29"/>
    <w:qFormat/>
    <w:pPr>
      <w:ind w:left="720" w:right="720"/>
    </w:pPr>
    <w:rPr>
      <w:i/>
    </w:rPr>
  </w:style>
  <w:style w:type="character" w:styleId="665">
    <w:name w:val="Quote Char"/>
    <w:link w:val="664"/>
    <w:uiPriority w:val="29"/>
    <w:rPr>
      <w:i/>
    </w:rPr>
  </w:style>
  <w:style w:type="paragraph" w:styleId="666">
    <w:name w:val="Intense Quote"/>
    <w:link w:val="6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7">
    <w:name w:val="Intense Quote Char"/>
    <w:link w:val="666"/>
    <w:uiPriority w:val="30"/>
    <w:rPr>
      <w:i/>
    </w:rPr>
  </w:style>
  <w:style w:type="paragraph" w:styleId="668">
    <w:name w:val="Header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link w:val="668"/>
    <w:uiPriority w:val="99"/>
  </w:style>
  <w:style w:type="paragraph" w:styleId="670">
    <w:name w:val="Footer"/>
    <w:link w:val="6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link w:val="670"/>
    <w:uiPriority w:val="99"/>
  </w:style>
  <w:style w:type="paragraph" w:styleId="672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672"/>
    <w:link w:val="670"/>
    <w:uiPriority w:val="99"/>
  </w:style>
  <w:style w:type="table" w:styleId="67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0">
    <w:name w:val="Hyperlink"/>
    <w:uiPriority w:val="99"/>
    <w:unhideWhenUsed/>
    <w:rPr>
      <w:color w:val="0000ff" w:themeColor="hyperlink"/>
      <w:u w:val="single"/>
    </w:rPr>
  </w:style>
  <w:style w:type="paragraph" w:styleId="801">
    <w:name w:val="footnote text"/>
    <w:link w:val="802"/>
    <w:uiPriority w:val="99"/>
    <w:semiHidden/>
    <w:unhideWhenUsed/>
    <w:pPr>
      <w:spacing w:after="40" w:line="240" w:lineRule="auto"/>
    </w:pPr>
    <w:rPr>
      <w:sz w:val="18"/>
    </w:rPr>
  </w:style>
  <w:style w:type="character" w:styleId="802">
    <w:name w:val="Footnote Text Char"/>
    <w:link w:val="801"/>
    <w:uiPriority w:val="99"/>
    <w:rPr>
      <w:sz w:val="18"/>
    </w:rPr>
  </w:style>
  <w:style w:type="character" w:styleId="803">
    <w:name w:val="footnote reference"/>
    <w:uiPriority w:val="99"/>
    <w:unhideWhenUsed/>
    <w:rPr>
      <w:vertAlign w:val="superscript"/>
    </w:rPr>
  </w:style>
  <w:style w:type="paragraph" w:styleId="804">
    <w:name w:val="endnote text"/>
    <w:link w:val="805"/>
    <w:uiPriority w:val="99"/>
    <w:semiHidden/>
    <w:unhideWhenUsed/>
    <w:pPr>
      <w:spacing w:after="0" w:line="240" w:lineRule="auto"/>
    </w:pPr>
    <w:rPr>
      <w:sz w:val="20"/>
    </w:rPr>
  </w:style>
  <w:style w:type="character" w:styleId="805">
    <w:name w:val="Endnote Text Char"/>
    <w:link w:val="804"/>
    <w:uiPriority w:val="99"/>
    <w:rPr>
      <w:sz w:val="20"/>
    </w:rPr>
  </w:style>
  <w:style w:type="character" w:styleId="806">
    <w:name w:val="endnote reference"/>
    <w:uiPriority w:val="99"/>
    <w:semiHidden/>
    <w:unhideWhenUsed/>
    <w:rPr>
      <w:vertAlign w:val="superscript"/>
    </w:rPr>
  </w:style>
  <w:style w:type="paragraph" w:styleId="807">
    <w:name w:val="toc 1"/>
    <w:uiPriority w:val="39"/>
    <w:unhideWhenUsed/>
    <w:pPr>
      <w:ind w:left="0" w:right="0" w:firstLine="0"/>
      <w:spacing w:after="57"/>
    </w:pPr>
  </w:style>
  <w:style w:type="paragraph" w:styleId="808">
    <w:name w:val="toc 2"/>
    <w:uiPriority w:val="39"/>
    <w:unhideWhenUsed/>
    <w:pPr>
      <w:ind w:left="283" w:right="0" w:firstLine="0"/>
      <w:spacing w:after="57"/>
    </w:pPr>
  </w:style>
  <w:style w:type="paragraph" w:styleId="809">
    <w:name w:val="toc 3"/>
    <w:uiPriority w:val="39"/>
    <w:unhideWhenUsed/>
    <w:pPr>
      <w:ind w:left="567" w:right="0" w:firstLine="0"/>
      <w:spacing w:after="57"/>
    </w:pPr>
  </w:style>
  <w:style w:type="paragraph" w:styleId="810">
    <w:name w:val="toc 4"/>
    <w:uiPriority w:val="39"/>
    <w:unhideWhenUsed/>
    <w:pPr>
      <w:ind w:left="850" w:right="0" w:firstLine="0"/>
      <w:spacing w:after="57"/>
    </w:pPr>
  </w:style>
  <w:style w:type="paragraph" w:styleId="811">
    <w:name w:val="toc 5"/>
    <w:uiPriority w:val="39"/>
    <w:unhideWhenUsed/>
    <w:pPr>
      <w:ind w:left="1134" w:right="0" w:firstLine="0"/>
      <w:spacing w:after="57"/>
    </w:pPr>
  </w:style>
  <w:style w:type="paragraph" w:styleId="812">
    <w:name w:val="toc 6"/>
    <w:uiPriority w:val="39"/>
    <w:unhideWhenUsed/>
    <w:pPr>
      <w:ind w:left="1417" w:right="0" w:firstLine="0"/>
      <w:spacing w:after="57"/>
    </w:pPr>
  </w:style>
  <w:style w:type="paragraph" w:styleId="813">
    <w:name w:val="toc 7"/>
    <w:uiPriority w:val="39"/>
    <w:unhideWhenUsed/>
    <w:pPr>
      <w:ind w:left="1701" w:right="0" w:firstLine="0"/>
      <w:spacing w:after="57"/>
    </w:pPr>
  </w:style>
  <w:style w:type="paragraph" w:styleId="814">
    <w:name w:val="toc 8"/>
    <w:uiPriority w:val="39"/>
    <w:unhideWhenUsed/>
    <w:pPr>
      <w:ind w:left="1984" w:right="0" w:firstLine="0"/>
      <w:spacing w:after="57"/>
    </w:pPr>
  </w:style>
  <w:style w:type="paragraph" w:styleId="815">
    <w:name w:val="toc 9"/>
    <w:uiPriority w:val="39"/>
    <w:unhideWhenUsed/>
    <w:pPr>
      <w:ind w:left="2268" w:right="0" w:firstLine="0"/>
      <w:spacing w:after="57"/>
    </w:pPr>
  </w:style>
  <w:style w:type="paragraph" w:styleId="816">
    <w:name w:val="TOC Heading"/>
    <w:uiPriority w:val="39"/>
    <w:unhideWhenUsed/>
  </w:style>
  <w:style w:type="paragraph" w:styleId="817">
    <w:name w:val="table of figures"/>
    <w:uiPriority w:val="99"/>
    <w:unhideWhenUsed/>
    <w:pPr>
      <w:spacing w:after="0" w:afterAutospacing="0"/>
    </w:pPr>
  </w:style>
  <w:style w:type="paragraph" w:styleId="818">
    <w:name w:val="Обычный"/>
    <w:next w:val="818"/>
    <w:link w:val="818"/>
    <w:rPr>
      <w:sz w:val="24"/>
      <w:szCs w:val="24"/>
      <w:lang w:val="ru-RU" w:eastAsia="ru-RU" w:bidi="ar-SA"/>
    </w:rPr>
  </w:style>
  <w:style w:type="character" w:styleId="819">
    <w:name w:val="Основной шрифт абзаца"/>
    <w:next w:val="819"/>
    <w:link w:val="818"/>
    <w:semiHidden/>
  </w:style>
  <w:style w:type="table" w:styleId="820">
    <w:name w:val="Обычная таблица"/>
    <w:next w:val="820"/>
    <w:link w:val="818"/>
    <w:semiHidden/>
    <w:tblPr/>
  </w:style>
  <w:style w:type="numbering" w:styleId="821">
    <w:name w:val="Нет списка"/>
    <w:next w:val="821"/>
    <w:link w:val="818"/>
    <w:semiHidden/>
  </w:style>
  <w:style w:type="paragraph" w:styleId="822">
    <w:name w:val="ConsPlusNormal"/>
    <w:next w:val="822"/>
    <w:link w:val="818"/>
    <w:pPr>
      <w:ind w:firstLine="720"/>
      <w:widowControl w:val="off"/>
    </w:pPr>
    <w:rPr>
      <w:rFonts w:ascii="Arial" w:hAnsi="Arial"/>
      <w:lang w:val="ru-RU" w:eastAsia="ru-RU" w:bidi="ar-SA"/>
    </w:rPr>
  </w:style>
  <w:style w:type="paragraph" w:styleId="823">
    <w:name w:val="ConsPlusNonformat"/>
    <w:next w:val="823"/>
    <w:link w:val="818"/>
    <w:pPr>
      <w:widowControl w:val="off"/>
    </w:pPr>
    <w:rPr>
      <w:rFonts w:ascii="Courier New" w:hAnsi="Courier New"/>
      <w:lang w:val="ru-RU" w:eastAsia="ru-RU" w:bidi="ar-SA"/>
    </w:rPr>
  </w:style>
  <w:style w:type="paragraph" w:styleId="824">
    <w:name w:val="ConsPlusTitle"/>
    <w:next w:val="824"/>
    <w:link w:val="818"/>
    <w:pPr>
      <w:widowControl w:val="off"/>
    </w:pPr>
    <w:rPr>
      <w:rFonts w:ascii="Arial" w:hAnsi="Arial"/>
      <w:b/>
      <w:bCs/>
      <w:lang w:val="ru-RU" w:eastAsia="ru-RU" w:bidi="ar-SA"/>
    </w:rPr>
  </w:style>
  <w:style w:type="table" w:styleId="825">
    <w:name w:val="Сетка таблицы"/>
    <w:basedOn w:val="820"/>
    <w:next w:val="825"/>
    <w:link w:val="818"/>
    <w:tblPr/>
  </w:style>
  <w:style w:type="character" w:styleId="826" w:default="1">
    <w:name w:val="Default Paragraph Font"/>
    <w:uiPriority w:val="1"/>
    <w:semiHidden/>
    <w:unhideWhenUsed/>
  </w:style>
  <w:style w:type="numbering" w:styleId="827" w:default="1">
    <w:name w:val="No List"/>
    <w:uiPriority w:val="99"/>
    <w:semiHidden/>
    <w:unhideWhenUsed/>
  </w:style>
  <w:style w:type="paragraph" w:styleId="828" w:default="1">
    <w:name w:val="Normal"/>
    <w:qFormat/>
  </w:style>
  <w:style w:type="table" w:styleId="82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17</cp:revision>
  <dcterms:modified xsi:type="dcterms:W3CDTF">2024-03-27T13:50:23Z</dcterms:modified>
</cp:coreProperties>
</file>